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301.01: Management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and the administrators will work together in making decisions and setting goals for the school district. This effort is designed to obtain, share, and use information to solve problems, make decisions, and formulate school district policies and regulations.</w:t>
        <w:br w:type="textWrapping"/>
        <w:br w:type="textWrapping"/>
        <w:t xml:space="preserve">It is the responsibility of each administrator to fully participate in the management of the school district by investigating, analyzing, and expressing their views on issues.  Those board members or administrators with special expertise or knowledge of an issue may be called upon to provide information.  Each board member and administrator will support the decisions reached on the issues confronting the school district.</w:t>
        <w:br w:type="textWrapping"/>
        <w:br w:type="textWrapping"/>
        <w:t xml:space="preserve">The board is responsible for making the final decision in matters pertaining to the school district.</w:t>
        <w:br w:type="textWrapping"/>
        <w:br w:type="textWrapping"/>
        <w:t xml:space="preserve">It is the responsibility of the superintendent to develop guidelines for cooperative decision-making.</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w:t>
            </w:r>
          </w:p>
        </w:tc>
      </w:tr>
    </w:tbl>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0tRnXmg34EUxJoBP3ICgd8wyA==">CgMxLjAyCGguZ2pkZ3hzOAByITFEYmJFdEpuOHdzamt4N3B5MGdUcHQxN3Q5cG5KTFpWOQ==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2024-02-14T20:20:00Z</dcterms:created>
  <dc:creator>Linda Heisdorffer</dc:creator>
</cp:coreProperties>
</file>